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Ličilački radovi 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Beton - svojstva: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porozan, vodoupojan materijal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- alkalan materijal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Za ličenje ne smije sadržavati sumpor koji bi uništio nalič i ne smije sadržavati organske tvari kao što su drvo, treset koji bi prljali nalič.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Prije izrade naliča betonska površina mora se zidarski obraditi. Neravnine poravnati, pukotone zapuniti, izbočine ukloniti. Površinu betonske podloge otprašiti, nanesti impregnaciju i zagletati. Impregnacijom postižemo uiednačenost upijanja betonske podloge.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Kamen - obrada: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neobrađeni lomljeni kamen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obrađeni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naročito obrađen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drobljeni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mljeveni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Šljunak se dobije drobljenjem kamena (čeljusne drobilice), i može biti fini do 15 mm promjera i grubi šljunak do 70 mm promjera.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Pijesak se dobije mljevenjem kamena (mlinovi čekičari), i imamo: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vrlo fini pijesak do 0,2 mm  promjera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 pijesak do 0,5 mm promjera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srednje fini pijesak do 1 mm promjera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sreddnje grubi pijesak do 3 mm promjera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grubi pijesak do 7 mm promjera. 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Kamene podloge su podloge od kamena koje se iz biko kojeg razloga liče. U pravili se uglavnom zaštičuju dubinskim prozirnim premazima koji spriječavaju zagađivanje podloge i omogućuju bolje održavanje čistoće.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Pitanja: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Svojstva betona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Predradnje na betonskoj podlozi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Obrada kamena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